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2F" w:rsidRPr="008A0481" w:rsidRDefault="00EF4AF1" w:rsidP="00783817">
      <w:pPr>
        <w:rPr>
          <w:lang w:val="fr-FR"/>
        </w:rPr>
      </w:pPr>
      <w:r w:rsidRPr="008A0481"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682F" w:rsidRPr="008A0481" w:rsidRDefault="0094682F" w:rsidP="00783817">
      <w:pPr>
        <w:rPr>
          <w:lang w:val="fr-FR"/>
        </w:rPr>
      </w:pPr>
    </w:p>
    <w:p w:rsidR="0094682F" w:rsidRPr="008A0481" w:rsidRDefault="0094682F" w:rsidP="00783817">
      <w:pPr>
        <w:rPr>
          <w:lang w:val="fr-FR"/>
        </w:rPr>
      </w:pPr>
    </w:p>
    <w:p w:rsidR="00783817" w:rsidRPr="008A0481" w:rsidRDefault="00783817" w:rsidP="00783817">
      <w:pPr>
        <w:rPr>
          <w:lang w:val="fr-FR"/>
        </w:rPr>
      </w:pPr>
    </w:p>
    <w:p w:rsidR="00783817" w:rsidRPr="008A0481" w:rsidRDefault="00FC3696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val="fr-FR"/>
        </w:rPr>
      </w:pPr>
      <w:r w:rsidRPr="008A0481">
        <w:rPr>
          <w:szCs w:val="22"/>
          <w:u w:val="single"/>
          <w:lang w:val="fr-FR"/>
        </w:rPr>
        <w:t>Communiqué de presse</w:t>
      </w:r>
      <w:r w:rsidR="00783817" w:rsidRPr="008A0481">
        <w:rPr>
          <w:szCs w:val="22"/>
          <w:lang w:val="fr-FR"/>
        </w:rPr>
        <w:t xml:space="preserve"> </w:t>
      </w:r>
      <w:r w:rsidR="00783817" w:rsidRPr="008A0481">
        <w:rPr>
          <w:szCs w:val="22"/>
          <w:lang w:val="fr-FR"/>
        </w:rPr>
        <w:tab/>
      </w:r>
      <w:r w:rsidR="00783817" w:rsidRPr="008A0481">
        <w:rPr>
          <w:b w:val="0"/>
          <w:sz w:val="22"/>
          <w:szCs w:val="22"/>
          <w:lang w:val="fr-FR"/>
        </w:rPr>
        <w:t xml:space="preserve">Sulz am Neckar, </w:t>
      </w:r>
      <w:r w:rsidRPr="008A0481">
        <w:rPr>
          <w:b w:val="0"/>
          <w:sz w:val="22"/>
          <w:szCs w:val="22"/>
          <w:lang w:val="fr-FR"/>
        </w:rPr>
        <w:t>novembre</w:t>
      </w:r>
      <w:r w:rsidR="00393268" w:rsidRPr="008A0481">
        <w:rPr>
          <w:b w:val="0"/>
          <w:sz w:val="22"/>
          <w:szCs w:val="22"/>
          <w:lang w:val="fr-FR"/>
        </w:rPr>
        <w:t xml:space="preserve"> 2015</w:t>
      </w:r>
    </w:p>
    <w:p w:rsidR="00783817" w:rsidRPr="008A0481" w:rsidRDefault="00783817" w:rsidP="00783817">
      <w:pPr>
        <w:rPr>
          <w:lang w:val="fr-FR"/>
        </w:rPr>
      </w:pPr>
    </w:p>
    <w:p w:rsidR="00783817" w:rsidRPr="008A0481" w:rsidRDefault="00783817" w:rsidP="00783817">
      <w:pPr>
        <w:rPr>
          <w:lang w:val="fr-FR"/>
        </w:rPr>
      </w:pPr>
    </w:p>
    <w:p w:rsidR="000E4D6E" w:rsidRPr="008A0481" w:rsidRDefault="000E4D6E" w:rsidP="000E4D6E">
      <w:pPr>
        <w:pStyle w:val="berschrift1"/>
        <w:rPr>
          <w:rFonts w:eastAsia="Times New Roman" w:cs="Arial"/>
          <w:b w:val="0"/>
          <w:kern w:val="0"/>
          <w:sz w:val="22"/>
          <w:szCs w:val="22"/>
          <w:lang w:val="fr-FR"/>
        </w:rPr>
      </w:pPr>
      <w:r w:rsidRPr="008A0481">
        <w:rPr>
          <w:rFonts w:eastAsia="Times New Roman" w:cs="Arial"/>
          <w:b w:val="0"/>
          <w:kern w:val="0"/>
          <w:sz w:val="22"/>
          <w:szCs w:val="22"/>
          <w:lang w:val="fr-FR"/>
        </w:rPr>
        <w:t>Stable et efficace</w:t>
      </w:r>
    </w:p>
    <w:p w:rsidR="002B2925" w:rsidRPr="008A0481" w:rsidRDefault="00FC3696" w:rsidP="002B2925">
      <w:pPr>
        <w:pStyle w:val="berschrift1"/>
        <w:rPr>
          <w:bCs/>
          <w:lang w:val="fr-FR"/>
        </w:rPr>
      </w:pPr>
      <w:r w:rsidRPr="008A0481">
        <w:rPr>
          <w:bCs/>
          <w:lang w:val="fr-FR"/>
        </w:rPr>
        <w:t>La robustesse d’une manette indexable en acier</w:t>
      </w:r>
    </w:p>
    <w:p w:rsidR="00A46E0A" w:rsidRPr="008A0481" w:rsidRDefault="00A46E0A" w:rsidP="00A46E0A">
      <w:pPr>
        <w:rPr>
          <w:lang w:val="fr-FR"/>
        </w:rPr>
      </w:pPr>
    </w:p>
    <w:p w:rsidR="002B2925" w:rsidRPr="008A0481" w:rsidRDefault="00EE0AD2" w:rsidP="002B2925">
      <w:pPr>
        <w:spacing w:line="360" w:lineRule="auto"/>
        <w:rPr>
          <w:rFonts w:cs="Arial"/>
          <w:b/>
          <w:bCs/>
          <w:sz w:val="22"/>
          <w:szCs w:val="22"/>
          <w:lang w:val="fr-FR"/>
        </w:rPr>
      </w:pPr>
      <w:r w:rsidRPr="008A0481">
        <w:rPr>
          <w:rFonts w:cs="Arial"/>
          <w:b/>
          <w:bCs/>
          <w:sz w:val="22"/>
          <w:szCs w:val="22"/>
          <w:lang w:val="fr-FR"/>
        </w:rPr>
        <w:t>La société</w:t>
      </w:r>
      <w:r w:rsidR="002B2925" w:rsidRPr="008A0481">
        <w:rPr>
          <w:rFonts w:cs="Arial"/>
          <w:b/>
          <w:bCs/>
          <w:sz w:val="22"/>
          <w:szCs w:val="22"/>
          <w:lang w:val="fr-FR"/>
        </w:rPr>
        <w:t xml:space="preserve"> HEINRICH KIPP WERK </w:t>
      </w:r>
      <w:r w:rsidRPr="008A0481">
        <w:rPr>
          <w:rFonts w:cs="Arial"/>
          <w:b/>
          <w:bCs/>
          <w:sz w:val="22"/>
          <w:szCs w:val="22"/>
          <w:lang w:val="fr-FR"/>
        </w:rPr>
        <w:t xml:space="preserve">élargit sa gamme avec </w:t>
      </w:r>
      <w:r w:rsidR="00C43A6D" w:rsidRPr="008A0481">
        <w:rPr>
          <w:rFonts w:cs="Arial"/>
          <w:b/>
          <w:bCs/>
          <w:sz w:val="22"/>
          <w:szCs w:val="22"/>
          <w:lang w:val="fr-FR"/>
        </w:rPr>
        <w:t xml:space="preserve">une manette indexable et un levier à serrage rapide en acier. </w:t>
      </w:r>
      <w:r w:rsidR="00476347" w:rsidRPr="008A0481">
        <w:rPr>
          <w:rFonts w:cs="Arial"/>
          <w:b/>
          <w:bCs/>
          <w:sz w:val="22"/>
          <w:szCs w:val="22"/>
          <w:lang w:val="fr-FR"/>
        </w:rPr>
        <w:t xml:space="preserve">Depuis plus de 60 ans, la manette indexable joue un rôle central dans l’histoire de notre entreprise </w:t>
      </w:r>
      <w:r w:rsidR="009133D1" w:rsidRPr="008A0481">
        <w:rPr>
          <w:rFonts w:cs="Arial"/>
          <w:b/>
          <w:bCs/>
          <w:sz w:val="22"/>
          <w:szCs w:val="22"/>
          <w:lang w:val="fr-FR"/>
        </w:rPr>
        <w:t>–</w:t>
      </w:r>
      <w:r w:rsidR="00476347" w:rsidRPr="008A0481">
        <w:rPr>
          <w:rFonts w:cs="Arial"/>
          <w:b/>
          <w:bCs/>
          <w:sz w:val="22"/>
          <w:szCs w:val="22"/>
          <w:lang w:val="fr-FR"/>
        </w:rPr>
        <w:t xml:space="preserve"> </w:t>
      </w:r>
      <w:r w:rsidR="007A10CB">
        <w:rPr>
          <w:rFonts w:cs="Arial"/>
          <w:b/>
          <w:bCs/>
          <w:sz w:val="22"/>
          <w:szCs w:val="22"/>
          <w:lang w:val="fr-FR"/>
        </w:rPr>
        <w:t>la version en acier représente</w:t>
      </w:r>
      <w:r w:rsidR="009133D1" w:rsidRPr="008A0481">
        <w:rPr>
          <w:rFonts w:cs="Arial"/>
          <w:b/>
          <w:bCs/>
          <w:sz w:val="22"/>
          <w:szCs w:val="22"/>
          <w:lang w:val="fr-FR"/>
        </w:rPr>
        <w:t xml:space="preserve"> </w:t>
      </w:r>
      <w:r w:rsidR="00317F3B">
        <w:rPr>
          <w:rFonts w:cs="Arial"/>
          <w:b/>
          <w:bCs/>
          <w:sz w:val="22"/>
          <w:szCs w:val="22"/>
          <w:lang w:val="fr-FR"/>
        </w:rPr>
        <w:t>désormais une alternative robuste et économique</w:t>
      </w:r>
      <w:r w:rsidR="009133D1" w:rsidRPr="008A0481">
        <w:rPr>
          <w:rFonts w:cs="Arial"/>
          <w:b/>
          <w:bCs/>
          <w:sz w:val="22"/>
          <w:szCs w:val="22"/>
          <w:lang w:val="fr-FR"/>
        </w:rPr>
        <w:t>.</w:t>
      </w:r>
    </w:p>
    <w:p w:rsidR="008E6455" w:rsidRPr="008A0481" w:rsidRDefault="008E6455" w:rsidP="001F595A">
      <w:pPr>
        <w:spacing w:line="276" w:lineRule="auto"/>
        <w:rPr>
          <w:b/>
          <w:bCs/>
          <w:sz w:val="22"/>
          <w:szCs w:val="22"/>
          <w:lang w:val="fr-FR"/>
        </w:rPr>
      </w:pPr>
    </w:p>
    <w:p w:rsidR="002B2925" w:rsidRPr="008A0481" w:rsidRDefault="004F070A" w:rsidP="002B2925">
      <w:pPr>
        <w:spacing w:line="360" w:lineRule="auto"/>
        <w:rPr>
          <w:rFonts w:cs="Arial"/>
          <w:sz w:val="22"/>
          <w:szCs w:val="22"/>
          <w:lang w:val="fr-FR"/>
        </w:rPr>
      </w:pPr>
      <w:r w:rsidRPr="008A0481">
        <w:rPr>
          <w:rFonts w:cs="Arial"/>
          <w:bCs/>
          <w:sz w:val="22"/>
          <w:szCs w:val="22"/>
          <w:lang w:val="fr-FR"/>
        </w:rPr>
        <w:t>Les exigences en matière de fiabilité et de solidité sont particulièrement élevées dans la construction mécanique et d’équipements</w:t>
      </w:r>
      <w:r w:rsidR="002B2925" w:rsidRPr="008A0481">
        <w:rPr>
          <w:rFonts w:cs="Arial"/>
          <w:sz w:val="22"/>
          <w:szCs w:val="22"/>
          <w:lang w:val="fr-FR"/>
        </w:rPr>
        <w:t xml:space="preserve">, </w:t>
      </w:r>
      <w:r w:rsidR="000648B1" w:rsidRPr="008A0481">
        <w:rPr>
          <w:rFonts w:cs="Arial"/>
          <w:sz w:val="22"/>
          <w:szCs w:val="22"/>
          <w:lang w:val="fr-FR"/>
        </w:rPr>
        <w:t xml:space="preserve">étant donné que les éléments de </w:t>
      </w:r>
      <w:r w:rsidR="00554F5A" w:rsidRPr="008A0481">
        <w:rPr>
          <w:rFonts w:cs="Arial"/>
          <w:sz w:val="22"/>
          <w:szCs w:val="22"/>
          <w:lang w:val="fr-FR"/>
        </w:rPr>
        <w:t>manœuvre</w:t>
      </w:r>
      <w:r w:rsidR="000648B1" w:rsidRPr="008A0481">
        <w:rPr>
          <w:rFonts w:cs="Arial"/>
          <w:sz w:val="22"/>
          <w:szCs w:val="22"/>
          <w:lang w:val="fr-FR"/>
        </w:rPr>
        <w:t xml:space="preserve"> dans ce domaine sont fréquemment soumis à des charges extrêmes. </w:t>
      </w:r>
      <w:r w:rsidRPr="008A0481">
        <w:rPr>
          <w:rFonts w:cs="Arial"/>
          <w:bCs/>
          <w:sz w:val="22"/>
          <w:szCs w:val="22"/>
          <w:lang w:val="fr-FR"/>
        </w:rPr>
        <w:t>Avec sa manette indexable en acier, la société KIPP répond à ces exigences tout en proposant une solution à un prix abordable. L’élément adopte le design KIPP classique et convainc par sa stabilité et sa fonctionnalité.</w:t>
      </w:r>
      <w:r w:rsidR="002B2925" w:rsidRPr="008A0481">
        <w:rPr>
          <w:rFonts w:cs="Arial"/>
          <w:sz w:val="22"/>
          <w:szCs w:val="22"/>
          <w:lang w:val="fr-FR"/>
        </w:rPr>
        <w:t xml:space="preserve"> </w:t>
      </w:r>
      <w:r w:rsidR="00D73DF6" w:rsidRPr="008A0481">
        <w:rPr>
          <w:rFonts w:cs="Arial"/>
          <w:sz w:val="22"/>
          <w:szCs w:val="22"/>
          <w:lang w:val="fr-FR"/>
        </w:rPr>
        <w:t>Dans sa version standard, la manette indexable en acier est disponible en cinq tailles avec revêtement plastique rouge ou noir.</w:t>
      </w:r>
    </w:p>
    <w:p w:rsidR="002B2925" w:rsidRPr="008A0481" w:rsidRDefault="002B2925" w:rsidP="002B2925">
      <w:pPr>
        <w:spacing w:line="360" w:lineRule="auto"/>
        <w:rPr>
          <w:sz w:val="22"/>
          <w:szCs w:val="22"/>
          <w:lang w:val="fr-FR"/>
        </w:rPr>
      </w:pPr>
    </w:p>
    <w:p w:rsidR="004F070A" w:rsidRPr="008A0481" w:rsidRDefault="004F070A" w:rsidP="004F070A">
      <w:pPr>
        <w:spacing w:line="360" w:lineRule="auto"/>
        <w:rPr>
          <w:sz w:val="22"/>
          <w:szCs w:val="22"/>
          <w:lang w:val="fr-FR"/>
        </w:rPr>
      </w:pPr>
      <w:r w:rsidRPr="008A0481">
        <w:rPr>
          <w:bCs/>
          <w:sz w:val="22"/>
          <w:szCs w:val="22"/>
          <w:lang w:val="fr-FR"/>
        </w:rPr>
        <w:t>Le levier à serrage rapide KIPP est également disponible dès à présent en acier. Sa surface chromée p</w:t>
      </w:r>
      <w:r w:rsidR="005D048F" w:rsidRPr="008A0481">
        <w:rPr>
          <w:bCs/>
          <w:sz w:val="22"/>
          <w:szCs w:val="22"/>
          <w:lang w:val="fr-FR"/>
        </w:rPr>
        <w:t>rotège contre la corrosion. S</w:t>
      </w:r>
      <w:r w:rsidRPr="008A0481">
        <w:rPr>
          <w:bCs/>
          <w:sz w:val="22"/>
          <w:szCs w:val="22"/>
          <w:lang w:val="fr-FR"/>
        </w:rPr>
        <w:t>o</w:t>
      </w:r>
      <w:r w:rsidR="005D048F" w:rsidRPr="008A0481">
        <w:rPr>
          <w:bCs/>
          <w:sz w:val="22"/>
          <w:szCs w:val="22"/>
          <w:lang w:val="fr-FR"/>
        </w:rPr>
        <w:t>n aspect visuel rappelle</w:t>
      </w:r>
      <w:r w:rsidRPr="008A0481">
        <w:rPr>
          <w:bCs/>
          <w:sz w:val="22"/>
          <w:szCs w:val="22"/>
          <w:lang w:val="fr-FR"/>
        </w:rPr>
        <w:t xml:space="preserve"> </w:t>
      </w:r>
      <w:r w:rsidR="00434DCD" w:rsidRPr="008A0481">
        <w:rPr>
          <w:bCs/>
          <w:sz w:val="22"/>
          <w:szCs w:val="22"/>
          <w:lang w:val="fr-FR"/>
        </w:rPr>
        <w:t xml:space="preserve">celui de </w:t>
      </w:r>
      <w:r w:rsidRPr="008A0481">
        <w:rPr>
          <w:bCs/>
          <w:sz w:val="22"/>
          <w:szCs w:val="22"/>
          <w:lang w:val="fr-FR"/>
        </w:rPr>
        <w:t>la version inox.</w:t>
      </w:r>
      <w:r w:rsidR="00CD3BF2" w:rsidRPr="008A0481">
        <w:rPr>
          <w:bCs/>
          <w:sz w:val="22"/>
          <w:szCs w:val="22"/>
          <w:lang w:val="fr-FR"/>
        </w:rPr>
        <w:t xml:space="preserve"> Il est disponible en deux tailles </w:t>
      </w:r>
      <w:r w:rsidR="00D11A58" w:rsidRPr="008A0481">
        <w:rPr>
          <w:bCs/>
          <w:sz w:val="22"/>
          <w:szCs w:val="22"/>
          <w:lang w:val="fr-FR"/>
        </w:rPr>
        <w:t>avec taraudage ou filetage fixe ou réglable.</w:t>
      </w:r>
    </w:p>
    <w:p w:rsidR="00D91134" w:rsidRPr="008A0481" w:rsidRDefault="00D91134" w:rsidP="00D91134">
      <w:pPr>
        <w:pStyle w:val="Pressetext"/>
        <w:rPr>
          <w:lang w:val="fr-FR"/>
        </w:rPr>
      </w:pPr>
    </w:p>
    <w:p w:rsidR="008C5382" w:rsidRPr="008A0481" w:rsidRDefault="008C5382" w:rsidP="00D91134">
      <w:pPr>
        <w:tabs>
          <w:tab w:val="right" w:pos="2410"/>
        </w:tabs>
        <w:rPr>
          <w:rFonts w:cs="Arial"/>
          <w:sz w:val="20"/>
          <w:u w:val="single"/>
          <w:lang w:val="fr-FR"/>
        </w:rPr>
      </w:pPr>
      <w:r w:rsidRPr="008A0481">
        <w:rPr>
          <w:rFonts w:cs="Arial"/>
          <w:sz w:val="20"/>
          <w:u w:val="single"/>
          <w:lang w:val="fr-FR"/>
        </w:rPr>
        <w:t>Caractères avec espaces :</w:t>
      </w:r>
    </w:p>
    <w:p w:rsidR="00D91134" w:rsidRPr="008A0481" w:rsidRDefault="00D91134" w:rsidP="00D91134">
      <w:pPr>
        <w:tabs>
          <w:tab w:val="right" w:pos="2410"/>
        </w:tabs>
        <w:rPr>
          <w:rFonts w:cs="Arial"/>
          <w:sz w:val="20"/>
          <w:lang w:val="fr-FR"/>
        </w:rPr>
      </w:pPr>
      <w:r w:rsidRPr="008A0481">
        <w:rPr>
          <w:rFonts w:cs="Arial"/>
          <w:sz w:val="20"/>
          <w:lang w:val="fr-FR"/>
        </w:rPr>
        <w:t>Headline</w:t>
      </w:r>
      <w:r w:rsidR="008C5382" w:rsidRPr="008A0481">
        <w:rPr>
          <w:rFonts w:cs="Arial"/>
          <w:sz w:val="20"/>
          <w:lang w:val="fr-FR"/>
        </w:rPr>
        <w:t> </w:t>
      </w:r>
      <w:r w:rsidRPr="008A0481">
        <w:rPr>
          <w:rFonts w:cs="Arial"/>
          <w:sz w:val="20"/>
          <w:lang w:val="fr-FR"/>
        </w:rPr>
        <w:t>:</w:t>
      </w:r>
      <w:r w:rsidRPr="008A0481">
        <w:rPr>
          <w:rFonts w:cs="Arial"/>
          <w:sz w:val="20"/>
          <w:lang w:val="fr-FR"/>
        </w:rPr>
        <w:tab/>
      </w:r>
      <w:r w:rsidR="000E4D6E" w:rsidRPr="008A0481">
        <w:rPr>
          <w:rFonts w:cs="Arial"/>
          <w:sz w:val="20"/>
          <w:lang w:val="fr-FR"/>
        </w:rPr>
        <w:t>18 caractères</w:t>
      </w:r>
    </w:p>
    <w:p w:rsidR="00D91134" w:rsidRPr="008A0481" w:rsidRDefault="0008715A" w:rsidP="00D91134">
      <w:pPr>
        <w:tabs>
          <w:tab w:val="right" w:pos="2410"/>
        </w:tabs>
        <w:rPr>
          <w:rFonts w:cs="Arial"/>
          <w:sz w:val="20"/>
          <w:lang w:val="fr-FR"/>
        </w:rPr>
      </w:pPr>
      <w:r w:rsidRPr="008A0481">
        <w:rPr>
          <w:rFonts w:cs="Arial"/>
          <w:sz w:val="20"/>
          <w:lang w:val="fr-FR"/>
        </w:rPr>
        <w:t>Pre-</w:t>
      </w:r>
      <w:r w:rsidR="00D91134" w:rsidRPr="008A0481">
        <w:rPr>
          <w:rFonts w:cs="Arial"/>
          <w:sz w:val="20"/>
          <w:lang w:val="fr-FR"/>
        </w:rPr>
        <w:t>head</w:t>
      </w:r>
      <w:r w:rsidR="008C5382" w:rsidRPr="008A0481">
        <w:rPr>
          <w:rFonts w:cs="Arial"/>
          <w:sz w:val="20"/>
          <w:lang w:val="fr-FR"/>
        </w:rPr>
        <w:t> </w:t>
      </w:r>
      <w:r w:rsidR="00D91134" w:rsidRPr="008A0481">
        <w:rPr>
          <w:rFonts w:cs="Arial"/>
          <w:sz w:val="20"/>
          <w:lang w:val="fr-FR"/>
        </w:rPr>
        <w:t>:</w:t>
      </w:r>
      <w:r w:rsidR="00D91134" w:rsidRPr="008A0481">
        <w:rPr>
          <w:rFonts w:cs="Arial"/>
          <w:sz w:val="20"/>
          <w:lang w:val="fr-FR"/>
        </w:rPr>
        <w:tab/>
      </w:r>
      <w:r w:rsidR="000E4D6E" w:rsidRPr="008A0481">
        <w:rPr>
          <w:rFonts w:cs="Arial"/>
          <w:sz w:val="20"/>
          <w:lang w:val="fr-FR"/>
        </w:rPr>
        <w:t>46 caractères</w:t>
      </w:r>
    </w:p>
    <w:p w:rsidR="00D91134" w:rsidRPr="008A0481" w:rsidRDefault="00D91134" w:rsidP="00D91134">
      <w:pPr>
        <w:tabs>
          <w:tab w:val="right" w:pos="2410"/>
        </w:tabs>
        <w:rPr>
          <w:rFonts w:cs="Arial"/>
          <w:sz w:val="20"/>
          <w:lang w:val="fr-FR"/>
        </w:rPr>
      </w:pPr>
      <w:r w:rsidRPr="008A0481">
        <w:rPr>
          <w:rFonts w:cs="Arial"/>
          <w:sz w:val="20"/>
          <w:lang w:val="fr-FR"/>
        </w:rPr>
        <w:t>Text</w:t>
      </w:r>
      <w:r w:rsidR="008C5382" w:rsidRPr="008A0481">
        <w:rPr>
          <w:rFonts w:cs="Arial"/>
          <w:sz w:val="20"/>
          <w:lang w:val="fr-FR"/>
        </w:rPr>
        <w:t>e </w:t>
      </w:r>
      <w:r w:rsidRPr="008A0481">
        <w:rPr>
          <w:rFonts w:cs="Arial"/>
          <w:sz w:val="20"/>
          <w:lang w:val="fr-FR"/>
        </w:rPr>
        <w:t>:</w:t>
      </w:r>
      <w:r w:rsidRPr="008A0481">
        <w:rPr>
          <w:rFonts w:cs="Arial"/>
          <w:sz w:val="20"/>
          <w:lang w:val="fr-FR"/>
        </w:rPr>
        <w:tab/>
      </w:r>
      <w:r w:rsidR="00F91A03" w:rsidRPr="008A0481">
        <w:rPr>
          <w:rFonts w:cs="Arial"/>
          <w:sz w:val="20"/>
          <w:lang w:val="fr-FR"/>
        </w:rPr>
        <w:t>1</w:t>
      </w:r>
      <w:r w:rsidR="001F4734">
        <w:rPr>
          <w:rFonts w:cs="Arial"/>
          <w:sz w:val="20"/>
          <w:lang w:val="fr-FR"/>
        </w:rPr>
        <w:t> 140</w:t>
      </w:r>
      <w:r w:rsidRPr="008A0481">
        <w:rPr>
          <w:rFonts w:cs="Arial"/>
          <w:sz w:val="20"/>
          <w:lang w:val="fr-FR"/>
        </w:rPr>
        <w:t xml:space="preserve"> </w:t>
      </w:r>
      <w:r w:rsidR="00873536" w:rsidRPr="008A0481">
        <w:rPr>
          <w:rFonts w:cs="Arial"/>
          <w:sz w:val="20"/>
          <w:lang w:val="fr-FR"/>
        </w:rPr>
        <w:t>caractères</w:t>
      </w:r>
    </w:p>
    <w:p w:rsidR="00D91134" w:rsidRPr="008A0481" w:rsidRDefault="008C5382" w:rsidP="00D91134">
      <w:pPr>
        <w:tabs>
          <w:tab w:val="right" w:pos="2410"/>
        </w:tabs>
        <w:rPr>
          <w:rFonts w:cs="Arial"/>
          <w:sz w:val="20"/>
          <w:lang w:val="fr-FR"/>
        </w:rPr>
      </w:pPr>
      <w:r w:rsidRPr="008A0481">
        <w:rPr>
          <w:rFonts w:cs="Arial"/>
          <w:sz w:val="20"/>
          <w:lang w:val="fr-FR"/>
        </w:rPr>
        <w:t>Total </w:t>
      </w:r>
      <w:r w:rsidR="00D91134" w:rsidRPr="008A0481">
        <w:rPr>
          <w:rFonts w:cs="Arial"/>
          <w:sz w:val="20"/>
          <w:lang w:val="fr-FR"/>
        </w:rPr>
        <w:t>:</w:t>
      </w:r>
      <w:r w:rsidR="00D91134" w:rsidRPr="008A0481">
        <w:rPr>
          <w:rFonts w:cs="Arial"/>
          <w:sz w:val="20"/>
          <w:lang w:val="fr-FR"/>
        </w:rPr>
        <w:tab/>
      </w:r>
      <w:r w:rsidR="001F4734">
        <w:rPr>
          <w:rFonts w:cs="Arial"/>
          <w:sz w:val="20"/>
          <w:lang w:val="fr-FR"/>
        </w:rPr>
        <w:t>1 204</w:t>
      </w:r>
      <w:bookmarkStart w:id="0" w:name="_GoBack"/>
      <w:bookmarkEnd w:id="0"/>
      <w:r w:rsidR="00D7509E" w:rsidRPr="008A0481">
        <w:rPr>
          <w:rFonts w:cs="Arial"/>
          <w:sz w:val="20"/>
          <w:lang w:val="fr-FR"/>
        </w:rPr>
        <w:t xml:space="preserve"> </w:t>
      </w:r>
      <w:r w:rsidR="00564F1B" w:rsidRPr="008A0481">
        <w:rPr>
          <w:rFonts w:cs="Arial"/>
          <w:sz w:val="20"/>
          <w:lang w:val="fr-FR"/>
        </w:rPr>
        <w:t>caractères</w:t>
      </w:r>
    </w:p>
    <w:p w:rsidR="00D91134" w:rsidRPr="008A0481" w:rsidRDefault="00D91134" w:rsidP="00D7509E">
      <w:pPr>
        <w:tabs>
          <w:tab w:val="left" w:pos="4020"/>
        </w:tabs>
        <w:rPr>
          <w:noProof/>
          <w:lang w:val="fr-FR"/>
        </w:rPr>
      </w:pPr>
    </w:p>
    <w:p w:rsidR="00D91134" w:rsidRPr="008A0481" w:rsidRDefault="00D91134" w:rsidP="00D91134">
      <w:pPr>
        <w:pStyle w:val="Pressetext"/>
        <w:rPr>
          <w:lang w:val="fr-FR"/>
        </w:rPr>
      </w:pPr>
    </w:p>
    <w:p w:rsidR="00FE2FE8" w:rsidRPr="008A0481" w:rsidRDefault="00FE2FE8" w:rsidP="00D91134">
      <w:pPr>
        <w:pStyle w:val="Pressetext"/>
        <w:rPr>
          <w:lang w:val="fr-FR"/>
        </w:rPr>
      </w:pPr>
    </w:p>
    <w:p w:rsidR="001F4734" w:rsidRPr="00C53307" w:rsidRDefault="001F4734" w:rsidP="001F4734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  <w:r w:rsidRPr="00C53307">
        <w:rPr>
          <w:rFonts w:eastAsia="Times" w:cs="Arial"/>
          <w:sz w:val="20"/>
          <w:szCs w:val="20"/>
          <w:lang w:val="en-US"/>
        </w:rPr>
        <w:t>KIPP FRANCE SAS</w:t>
      </w:r>
    </w:p>
    <w:p w:rsidR="001F4734" w:rsidRPr="00C53307" w:rsidRDefault="001F4734" w:rsidP="001F4734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  <w:r w:rsidRPr="00C53307">
        <w:rPr>
          <w:rFonts w:eastAsia="Times" w:cs="Arial"/>
          <w:sz w:val="20"/>
          <w:szCs w:val="20"/>
          <w:lang w:val="en-US"/>
        </w:rPr>
        <w:t>Patrick Kargol</w:t>
      </w:r>
    </w:p>
    <w:p w:rsidR="001F4734" w:rsidRPr="00C53307" w:rsidRDefault="001F4734" w:rsidP="001F4734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  <w:r w:rsidRPr="00C53307">
        <w:rPr>
          <w:rFonts w:eastAsia="Times" w:cs="Arial"/>
          <w:sz w:val="20"/>
          <w:szCs w:val="20"/>
          <w:lang w:val="en-US"/>
        </w:rPr>
        <w:t>Parc Silic Bât. Kentia</w:t>
      </w:r>
    </w:p>
    <w:p w:rsidR="001F4734" w:rsidRPr="00C53307" w:rsidRDefault="001F4734" w:rsidP="001F4734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  <w:r w:rsidRPr="00C53307">
        <w:rPr>
          <w:rFonts w:eastAsia="Times" w:cs="Arial"/>
          <w:sz w:val="20"/>
          <w:szCs w:val="20"/>
          <w:lang w:val="en-US"/>
        </w:rPr>
        <w:t>14-16 Avenue du Québec • BP 709</w:t>
      </w:r>
    </w:p>
    <w:p w:rsidR="001F4734" w:rsidRDefault="001F4734" w:rsidP="001F4734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  <w:r w:rsidRPr="00C53307">
        <w:rPr>
          <w:rFonts w:eastAsia="Times" w:cs="Arial"/>
          <w:sz w:val="20"/>
          <w:szCs w:val="20"/>
          <w:lang w:val="en-US"/>
        </w:rPr>
        <w:t>91961 Courtaboeuf Cedex</w:t>
      </w:r>
    </w:p>
    <w:p w:rsidR="001F4734" w:rsidRPr="00C53307" w:rsidRDefault="001F4734" w:rsidP="001F4734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</w:p>
    <w:p w:rsidR="001F4734" w:rsidRPr="00C53307" w:rsidRDefault="001F4734" w:rsidP="001F4734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  <w:r w:rsidRPr="00C53307">
        <w:rPr>
          <w:rFonts w:eastAsia="Times" w:cs="Arial"/>
          <w:sz w:val="20"/>
          <w:szCs w:val="20"/>
          <w:lang w:val="en-US"/>
        </w:rPr>
        <w:t>Téléphone : +33 1 69 75 14-15</w:t>
      </w:r>
    </w:p>
    <w:p w:rsidR="001F4734" w:rsidRDefault="001F4734" w:rsidP="001F4734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  <w:r w:rsidRPr="00C53307">
        <w:rPr>
          <w:rFonts w:eastAsia="Times" w:cs="Arial"/>
          <w:sz w:val="20"/>
          <w:szCs w:val="20"/>
          <w:lang w:val="en-US"/>
        </w:rPr>
        <w:t xml:space="preserve">Mail : </w:t>
      </w:r>
      <w:r w:rsidRPr="00177AAB">
        <w:rPr>
          <w:rFonts w:eastAsia="Times" w:cs="Arial"/>
          <w:sz w:val="20"/>
          <w:szCs w:val="20"/>
          <w:lang w:val="en-US"/>
        </w:rPr>
        <w:t>patrick.kargol@kipp.fr</w:t>
      </w:r>
    </w:p>
    <w:p w:rsidR="00734277" w:rsidRPr="008A0481" w:rsidRDefault="00734277">
      <w:pPr>
        <w:rPr>
          <w:lang w:val="fr-FR"/>
        </w:rPr>
      </w:pPr>
      <w:r w:rsidRPr="008A0481">
        <w:rPr>
          <w:lang w:val="fr-FR"/>
        </w:rPr>
        <w:br w:type="page"/>
      </w:r>
    </w:p>
    <w:p w:rsidR="0094682F" w:rsidRPr="008A0481" w:rsidRDefault="00196D73" w:rsidP="0094682F">
      <w:pPr>
        <w:pStyle w:val="berschrift3"/>
        <w:rPr>
          <w:lang w:val="fr-FR"/>
        </w:rPr>
      </w:pPr>
      <w:r w:rsidRPr="008A0481">
        <w:rPr>
          <w:lang w:val="fr-FR"/>
        </w:rPr>
        <w:lastRenderedPageBreak/>
        <w:t>Informations complémentaires et photos de presse</w:t>
      </w:r>
    </w:p>
    <w:p w:rsidR="00196D73" w:rsidRPr="008A0481" w:rsidRDefault="00196D73" w:rsidP="00196D73">
      <w:pPr>
        <w:pStyle w:val="berschrift3"/>
        <w:rPr>
          <w:b w:val="0"/>
          <w:sz w:val="20"/>
          <w:lang w:val="fr-FR"/>
        </w:rPr>
      </w:pPr>
      <w:r w:rsidRPr="008A0481">
        <w:rPr>
          <w:b w:val="0"/>
          <w:sz w:val="20"/>
          <w:lang w:val="fr-FR"/>
        </w:rPr>
        <w:t xml:space="preserve">Disponibles sur www.kipp.com, Pays : France, </w:t>
      </w:r>
      <w:r w:rsidRPr="008A0481">
        <w:rPr>
          <w:b w:val="0"/>
          <w:sz w:val="20"/>
          <w:lang w:val="fr-FR"/>
        </w:rPr>
        <w:br/>
        <w:t>Rubrique : Actualités/Communiqués de presse</w:t>
      </w:r>
    </w:p>
    <w:p w:rsidR="0094682F" w:rsidRPr="008A0481" w:rsidRDefault="0094682F" w:rsidP="0094682F">
      <w:pPr>
        <w:pStyle w:val="berschrift3"/>
        <w:rPr>
          <w:lang w:val="fr-FR"/>
        </w:rPr>
      </w:pPr>
    </w:p>
    <w:p w:rsidR="0094682F" w:rsidRPr="008A0481" w:rsidRDefault="0094682F" w:rsidP="0094682F">
      <w:pPr>
        <w:pStyle w:val="berschrift3"/>
        <w:rPr>
          <w:lang w:val="fr-FR"/>
        </w:rPr>
      </w:pPr>
    </w:p>
    <w:p w:rsidR="0094682F" w:rsidRPr="008A0481" w:rsidRDefault="00196D73" w:rsidP="0094682F">
      <w:pPr>
        <w:pStyle w:val="berschrift3"/>
        <w:rPr>
          <w:lang w:val="fr-FR"/>
        </w:rPr>
      </w:pPr>
      <w:r w:rsidRPr="008A0481">
        <w:rPr>
          <w:lang w:val="fr-FR"/>
        </w:rPr>
        <w:t>Ph</w:t>
      </w:r>
      <w:r w:rsidR="0094682F" w:rsidRPr="008A0481">
        <w:rPr>
          <w:lang w:val="fr-FR"/>
        </w:rPr>
        <w:t>otos</w:t>
      </w:r>
      <w:r w:rsidR="0094682F" w:rsidRPr="008A0481">
        <w:rPr>
          <w:lang w:val="fr-FR"/>
        </w:rPr>
        <w:tab/>
      </w:r>
    </w:p>
    <w:p w:rsidR="0094682F" w:rsidRPr="008A0481" w:rsidRDefault="0094682F" w:rsidP="0094682F">
      <w:pPr>
        <w:rPr>
          <w:lang w:val="fr-FR"/>
        </w:rPr>
      </w:pP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884"/>
        <w:gridCol w:w="3715"/>
      </w:tblGrid>
      <w:tr w:rsidR="008B3189" w:rsidRPr="008A0481">
        <w:tc>
          <w:tcPr>
            <w:tcW w:w="4541" w:type="dxa"/>
          </w:tcPr>
          <w:p w:rsidR="0094682F" w:rsidRPr="008A0481" w:rsidRDefault="00005B79" w:rsidP="001077B3">
            <w:pPr>
              <w:rPr>
                <w:sz w:val="20"/>
                <w:lang w:val="fr-FR"/>
              </w:rPr>
            </w:pPr>
            <w:r w:rsidRPr="008A0481">
              <w:rPr>
                <w:sz w:val="20"/>
                <w:lang w:val="fr-FR"/>
              </w:rPr>
              <w:t>Légende </w:t>
            </w:r>
            <w:r w:rsidR="0094682F" w:rsidRPr="008A0481">
              <w:rPr>
                <w:sz w:val="20"/>
                <w:lang w:val="fr-FR"/>
              </w:rPr>
              <w:t xml:space="preserve">: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8"/>
            </w:tblGrid>
            <w:tr w:rsidR="0094682F" w:rsidRPr="008A0481">
              <w:trPr>
                <w:tblCellSpacing w:w="0" w:type="dxa"/>
              </w:trPr>
              <w:tc>
                <w:tcPr>
                  <w:tcW w:w="0" w:type="auto"/>
                </w:tcPr>
                <w:p w:rsidR="0094682F" w:rsidRPr="008A0481" w:rsidRDefault="00E1186C" w:rsidP="00220A82">
                  <w:pPr>
                    <w:divId w:val="2012559489"/>
                    <w:rPr>
                      <w:b/>
                      <w:sz w:val="20"/>
                      <w:lang w:val="fr-FR"/>
                    </w:rPr>
                  </w:pPr>
                  <w:r w:rsidRPr="008A0481">
                    <w:rPr>
                      <w:b/>
                      <w:bCs/>
                      <w:sz w:val="20"/>
                      <w:lang w:val="fr-FR"/>
                    </w:rPr>
                    <w:t>La manette indexable KIPP en acier</w:t>
                  </w:r>
                  <w:r w:rsidR="008C2D6D" w:rsidRPr="008A0481">
                    <w:rPr>
                      <w:b/>
                      <w:bCs/>
                      <w:sz w:val="20"/>
                      <w:lang w:val="fr-FR"/>
                    </w:rPr>
                    <w:t xml:space="preserve"> – </w:t>
                  </w:r>
                  <w:r w:rsidR="00317F3B">
                    <w:rPr>
                      <w:b/>
                      <w:bCs/>
                      <w:sz w:val="20"/>
                      <w:lang w:val="fr-FR"/>
                    </w:rPr>
                    <w:t>une alternative robuste et économique</w:t>
                  </w:r>
                </w:p>
              </w:tc>
            </w:tr>
          </w:tbl>
          <w:p w:rsidR="0094682F" w:rsidRPr="008A0481" w:rsidRDefault="0094682F" w:rsidP="001077B3">
            <w:pPr>
              <w:rPr>
                <w:sz w:val="20"/>
                <w:lang w:val="fr-FR"/>
              </w:rPr>
            </w:pPr>
          </w:p>
        </w:tc>
        <w:tc>
          <w:tcPr>
            <w:tcW w:w="4832" w:type="dxa"/>
          </w:tcPr>
          <w:p w:rsidR="0094682F" w:rsidRPr="008A0481" w:rsidRDefault="0094682F" w:rsidP="001077B3">
            <w:pPr>
              <w:rPr>
                <w:sz w:val="20"/>
                <w:lang w:val="fr-FR"/>
              </w:rPr>
            </w:pPr>
          </w:p>
        </w:tc>
      </w:tr>
      <w:tr w:rsidR="008B3189" w:rsidRPr="008A0481">
        <w:tc>
          <w:tcPr>
            <w:tcW w:w="4541" w:type="dxa"/>
          </w:tcPr>
          <w:p w:rsidR="0094682F" w:rsidRPr="008A0481" w:rsidRDefault="0094682F" w:rsidP="001077B3">
            <w:pPr>
              <w:rPr>
                <w:noProof/>
                <w:sz w:val="20"/>
                <w:lang w:val="fr-FR"/>
              </w:rPr>
            </w:pPr>
          </w:p>
          <w:p w:rsidR="0094682F" w:rsidRPr="008A0481" w:rsidRDefault="0094682F" w:rsidP="001077B3">
            <w:pPr>
              <w:rPr>
                <w:sz w:val="20"/>
                <w:lang w:val="fr-FR"/>
              </w:rPr>
            </w:pPr>
          </w:p>
          <w:p w:rsidR="0094682F" w:rsidRPr="008A0481" w:rsidRDefault="008C2D6D" w:rsidP="001077B3">
            <w:pPr>
              <w:rPr>
                <w:sz w:val="20"/>
                <w:lang w:val="fr-FR"/>
              </w:rPr>
            </w:pPr>
            <w:r w:rsidRPr="008A0481">
              <w:rPr>
                <w:noProof/>
                <w:sz w:val="20"/>
                <w:lang w:eastAsia="ja-JP"/>
              </w:rPr>
              <w:drawing>
                <wp:inline distT="0" distB="0" distL="0" distR="0">
                  <wp:extent cx="3599688" cy="2398776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PP-Klemmhebel-Stahl-K0752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688" cy="2398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682F" w:rsidRPr="008A0481" w:rsidRDefault="0094682F" w:rsidP="001077B3">
            <w:pPr>
              <w:rPr>
                <w:sz w:val="20"/>
                <w:lang w:val="fr-FR"/>
              </w:rPr>
            </w:pPr>
          </w:p>
          <w:p w:rsidR="0094682F" w:rsidRPr="008A0481" w:rsidRDefault="0094682F" w:rsidP="001077B3">
            <w:pPr>
              <w:rPr>
                <w:lang w:val="fr-FR"/>
              </w:rPr>
            </w:pPr>
          </w:p>
          <w:p w:rsidR="00574A12" w:rsidRPr="008A0481" w:rsidRDefault="00574A12" w:rsidP="00574A12">
            <w:pPr>
              <w:ind w:left="-79"/>
              <w:rPr>
                <w:sz w:val="16"/>
                <w:szCs w:val="16"/>
                <w:lang w:val="fr-FR"/>
              </w:rPr>
            </w:pPr>
            <w:r w:rsidRPr="008A0481">
              <w:rPr>
                <w:sz w:val="16"/>
                <w:szCs w:val="16"/>
                <w:lang w:val="fr-FR"/>
              </w:rPr>
              <w:t>Copyright : Reproduction libre de droits dans les médias spécialisés,</w:t>
            </w:r>
          </w:p>
          <w:p w:rsidR="0094682F" w:rsidRPr="008A0481" w:rsidRDefault="00574A12" w:rsidP="00574A12">
            <w:pPr>
              <w:ind w:left="-79"/>
              <w:rPr>
                <w:sz w:val="16"/>
                <w:szCs w:val="16"/>
                <w:lang w:val="fr-FR"/>
              </w:rPr>
            </w:pPr>
            <w:r w:rsidRPr="008A0481">
              <w:rPr>
                <w:sz w:val="16"/>
                <w:szCs w:val="16"/>
                <w:lang w:val="fr-FR"/>
              </w:rPr>
              <w:t>moyennant mention de la source et envoi d’un exemplaire de la publication.</w:t>
            </w:r>
          </w:p>
          <w:p w:rsidR="0094682F" w:rsidRPr="008A0481" w:rsidRDefault="0094682F" w:rsidP="001077B3">
            <w:pPr>
              <w:rPr>
                <w:sz w:val="20"/>
                <w:lang w:val="fr-FR"/>
              </w:rPr>
            </w:pPr>
          </w:p>
          <w:p w:rsidR="0094682F" w:rsidRPr="008A0481" w:rsidRDefault="0094682F" w:rsidP="001077B3">
            <w:pPr>
              <w:rPr>
                <w:sz w:val="20"/>
                <w:lang w:val="fr-FR"/>
              </w:rPr>
            </w:pPr>
          </w:p>
          <w:p w:rsidR="0094682F" w:rsidRPr="008A0481" w:rsidRDefault="0094682F" w:rsidP="001077B3">
            <w:pPr>
              <w:rPr>
                <w:sz w:val="20"/>
                <w:lang w:val="fr-FR"/>
              </w:rPr>
            </w:pPr>
          </w:p>
          <w:p w:rsidR="0094682F" w:rsidRPr="008A0481" w:rsidRDefault="0094682F" w:rsidP="001077B3">
            <w:pPr>
              <w:ind w:left="-79"/>
              <w:rPr>
                <w:sz w:val="20"/>
                <w:lang w:val="fr-FR"/>
              </w:rPr>
            </w:pPr>
          </w:p>
          <w:p w:rsidR="0094682F" w:rsidRPr="008A0481" w:rsidRDefault="0094682F" w:rsidP="001077B3">
            <w:pPr>
              <w:rPr>
                <w:sz w:val="20"/>
                <w:lang w:val="fr-FR"/>
              </w:rPr>
            </w:pPr>
          </w:p>
          <w:p w:rsidR="0094682F" w:rsidRPr="008A0481" w:rsidRDefault="0094682F" w:rsidP="001077B3">
            <w:pPr>
              <w:ind w:left="-79"/>
              <w:rPr>
                <w:sz w:val="20"/>
                <w:lang w:val="fr-FR"/>
              </w:rPr>
            </w:pPr>
          </w:p>
        </w:tc>
        <w:tc>
          <w:tcPr>
            <w:tcW w:w="4832" w:type="dxa"/>
          </w:tcPr>
          <w:p w:rsidR="0094682F" w:rsidRPr="008A0481" w:rsidRDefault="0094682F" w:rsidP="001077B3">
            <w:pPr>
              <w:rPr>
                <w:sz w:val="20"/>
                <w:lang w:val="fr-FR"/>
              </w:rPr>
            </w:pPr>
          </w:p>
          <w:p w:rsidR="0094682F" w:rsidRPr="008A0481" w:rsidRDefault="0094682F" w:rsidP="001077B3">
            <w:pPr>
              <w:rPr>
                <w:sz w:val="20"/>
                <w:lang w:val="fr-FR"/>
              </w:rPr>
            </w:pPr>
          </w:p>
          <w:p w:rsidR="0094682F" w:rsidRPr="008A0481" w:rsidRDefault="0094682F" w:rsidP="001077B3">
            <w:pPr>
              <w:rPr>
                <w:sz w:val="20"/>
                <w:lang w:val="fr-FR"/>
              </w:rPr>
            </w:pPr>
          </w:p>
          <w:p w:rsidR="008B3189" w:rsidRPr="008A0481" w:rsidRDefault="008B3189" w:rsidP="001077B3">
            <w:pPr>
              <w:rPr>
                <w:sz w:val="20"/>
                <w:lang w:val="fr-FR"/>
              </w:rPr>
            </w:pPr>
          </w:p>
          <w:p w:rsidR="00CD51D6" w:rsidRPr="008A0481" w:rsidRDefault="00CD51D6" w:rsidP="001077B3">
            <w:pPr>
              <w:rPr>
                <w:sz w:val="20"/>
                <w:lang w:val="fr-FR"/>
              </w:rPr>
            </w:pPr>
          </w:p>
          <w:p w:rsidR="008B3189" w:rsidRPr="008A0481" w:rsidRDefault="008B3189" w:rsidP="001077B3">
            <w:pPr>
              <w:rPr>
                <w:sz w:val="20"/>
                <w:lang w:val="fr-FR"/>
              </w:rPr>
            </w:pPr>
          </w:p>
          <w:p w:rsidR="008B3189" w:rsidRPr="008A0481" w:rsidRDefault="008B3189" w:rsidP="001077B3">
            <w:pPr>
              <w:rPr>
                <w:sz w:val="20"/>
                <w:lang w:val="fr-FR"/>
              </w:rPr>
            </w:pPr>
          </w:p>
          <w:p w:rsidR="0094682F" w:rsidRPr="008A0481" w:rsidRDefault="0094682F" w:rsidP="001077B3">
            <w:pPr>
              <w:rPr>
                <w:sz w:val="20"/>
                <w:lang w:val="fr-FR"/>
              </w:rPr>
            </w:pPr>
          </w:p>
          <w:p w:rsidR="00984942" w:rsidRPr="008A0481" w:rsidRDefault="00334DBE" w:rsidP="001077B3">
            <w:pPr>
              <w:rPr>
                <w:sz w:val="20"/>
                <w:lang w:val="fr-FR"/>
              </w:rPr>
            </w:pPr>
            <w:r w:rsidRPr="008A0481">
              <w:rPr>
                <w:sz w:val="20"/>
                <w:lang w:val="fr-FR"/>
              </w:rPr>
              <w:t>Fichier image </w:t>
            </w:r>
            <w:r w:rsidR="0094682F" w:rsidRPr="008A0481">
              <w:rPr>
                <w:sz w:val="20"/>
                <w:lang w:val="fr-FR"/>
              </w:rPr>
              <w:t xml:space="preserve">: </w:t>
            </w:r>
          </w:p>
          <w:p w:rsidR="0094682F" w:rsidRPr="008A0481" w:rsidRDefault="00561F3C" w:rsidP="001077B3">
            <w:pPr>
              <w:rPr>
                <w:sz w:val="20"/>
                <w:lang w:val="fr-FR"/>
              </w:rPr>
            </w:pPr>
            <w:r w:rsidRPr="008A0481">
              <w:rPr>
                <w:noProof/>
                <w:sz w:val="20"/>
                <w:lang w:val="fr-FR"/>
              </w:rPr>
              <w:t>KIPP-</w:t>
            </w:r>
            <w:r w:rsidR="008C2D6D" w:rsidRPr="008A0481">
              <w:rPr>
                <w:noProof/>
                <w:sz w:val="20"/>
                <w:lang w:val="fr-FR"/>
              </w:rPr>
              <w:t>Klemmhebel</w:t>
            </w:r>
            <w:r w:rsidRPr="008A0481">
              <w:rPr>
                <w:noProof/>
                <w:sz w:val="20"/>
                <w:lang w:val="fr-FR"/>
              </w:rPr>
              <w:t>-</w:t>
            </w:r>
            <w:r w:rsidR="008C2D6D" w:rsidRPr="008A0481">
              <w:rPr>
                <w:noProof/>
                <w:sz w:val="20"/>
                <w:lang w:val="fr-FR"/>
              </w:rPr>
              <w:t>Stahl</w:t>
            </w:r>
            <w:r w:rsidRPr="008A0481">
              <w:rPr>
                <w:noProof/>
                <w:sz w:val="20"/>
                <w:lang w:val="fr-FR"/>
              </w:rPr>
              <w:t>-K</w:t>
            </w:r>
            <w:r w:rsidR="008C2D6D" w:rsidRPr="008A0481">
              <w:rPr>
                <w:noProof/>
                <w:sz w:val="20"/>
                <w:lang w:val="fr-FR"/>
              </w:rPr>
              <w:t>0752</w:t>
            </w:r>
            <w:r w:rsidR="00984942" w:rsidRPr="008A0481">
              <w:rPr>
                <w:noProof/>
                <w:sz w:val="20"/>
                <w:lang w:val="fr-FR"/>
              </w:rPr>
              <w:t>.jpg</w:t>
            </w:r>
          </w:p>
          <w:p w:rsidR="0094682F" w:rsidRPr="008A0481" w:rsidRDefault="0094682F" w:rsidP="001077B3">
            <w:pPr>
              <w:rPr>
                <w:noProof/>
                <w:sz w:val="20"/>
                <w:lang w:val="fr-FR"/>
              </w:rPr>
            </w:pPr>
          </w:p>
          <w:p w:rsidR="0094682F" w:rsidRPr="008A0481" w:rsidRDefault="0094682F" w:rsidP="001077B3">
            <w:pPr>
              <w:rPr>
                <w:noProof/>
                <w:sz w:val="20"/>
                <w:lang w:val="fr-FR"/>
              </w:rPr>
            </w:pPr>
          </w:p>
          <w:p w:rsidR="0094682F" w:rsidRPr="008A0481" w:rsidRDefault="0094682F" w:rsidP="001077B3">
            <w:pPr>
              <w:rPr>
                <w:noProof/>
                <w:sz w:val="20"/>
                <w:lang w:val="fr-FR"/>
              </w:rPr>
            </w:pPr>
          </w:p>
          <w:p w:rsidR="0094682F" w:rsidRPr="008A0481" w:rsidRDefault="0094682F" w:rsidP="001077B3">
            <w:pPr>
              <w:rPr>
                <w:sz w:val="20"/>
                <w:lang w:val="fr-FR"/>
              </w:rPr>
            </w:pPr>
          </w:p>
          <w:p w:rsidR="0094682F" w:rsidRPr="008A0481" w:rsidRDefault="0094682F" w:rsidP="001077B3">
            <w:pPr>
              <w:rPr>
                <w:sz w:val="20"/>
                <w:lang w:val="fr-FR"/>
              </w:rPr>
            </w:pPr>
          </w:p>
          <w:p w:rsidR="0094682F" w:rsidRPr="008A0481" w:rsidRDefault="0094682F" w:rsidP="001077B3">
            <w:pPr>
              <w:rPr>
                <w:sz w:val="20"/>
                <w:lang w:val="fr-FR"/>
              </w:rPr>
            </w:pPr>
          </w:p>
          <w:p w:rsidR="0094682F" w:rsidRPr="008A0481" w:rsidRDefault="0094682F" w:rsidP="001077B3">
            <w:pPr>
              <w:rPr>
                <w:sz w:val="20"/>
                <w:lang w:val="fr-FR"/>
              </w:rPr>
            </w:pPr>
          </w:p>
        </w:tc>
      </w:tr>
    </w:tbl>
    <w:p w:rsidR="0094682F" w:rsidRPr="008A0481" w:rsidRDefault="0094682F" w:rsidP="0094682F">
      <w:pPr>
        <w:rPr>
          <w:lang w:val="fr-FR"/>
        </w:rPr>
      </w:pPr>
    </w:p>
    <w:p w:rsidR="00783817" w:rsidRPr="008A0481" w:rsidRDefault="00783817">
      <w:pPr>
        <w:rPr>
          <w:lang w:val="fr-FR"/>
        </w:rPr>
      </w:pPr>
    </w:p>
    <w:sectPr w:rsidR="00783817" w:rsidRPr="008A0481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8C" w:rsidRDefault="008D718C">
      <w:r>
        <w:separator/>
      </w:r>
    </w:p>
  </w:endnote>
  <w:endnote w:type="continuationSeparator" w:id="0">
    <w:p w:rsidR="008D718C" w:rsidRDefault="008D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F1E6E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="00677302" w:rsidRPr="000E5B84">
      <w:rPr>
        <w:rStyle w:val="Seitenzahl"/>
      </w:rPr>
      <w:instrText xml:space="preserve"> </w:instrText>
    </w:r>
    <w:r w:rsidR="00677302">
      <w:rPr>
        <w:rStyle w:val="Seitenzahl"/>
      </w:rPr>
      <w:instrText>PAGE</w:instrText>
    </w:r>
    <w:r w:rsidR="00677302"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1F4734">
      <w:rPr>
        <w:rStyle w:val="Seitenzahl"/>
        <w:noProof/>
      </w:rPr>
      <w:t>1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8C" w:rsidRDefault="008D718C">
      <w:r>
        <w:separator/>
      </w:r>
    </w:p>
  </w:footnote>
  <w:footnote w:type="continuationSeparator" w:id="0">
    <w:p w:rsidR="008D718C" w:rsidRDefault="008D7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035"/>
    <w:rsid w:val="00003515"/>
    <w:rsid w:val="00005B79"/>
    <w:rsid w:val="000214CD"/>
    <w:rsid w:val="0004350D"/>
    <w:rsid w:val="000648B1"/>
    <w:rsid w:val="00075035"/>
    <w:rsid w:val="0008715A"/>
    <w:rsid w:val="0009007F"/>
    <w:rsid w:val="00096AA0"/>
    <w:rsid w:val="000B2E15"/>
    <w:rsid w:val="000C2BCB"/>
    <w:rsid w:val="000C5C57"/>
    <w:rsid w:val="000D7C05"/>
    <w:rsid w:val="000E4D6E"/>
    <w:rsid w:val="00103BD2"/>
    <w:rsid w:val="00123359"/>
    <w:rsid w:val="001339DE"/>
    <w:rsid w:val="00156D91"/>
    <w:rsid w:val="00173AD9"/>
    <w:rsid w:val="0017642D"/>
    <w:rsid w:val="00196D73"/>
    <w:rsid w:val="00197C78"/>
    <w:rsid w:val="001A3A33"/>
    <w:rsid w:val="001B5FBE"/>
    <w:rsid w:val="001C1C06"/>
    <w:rsid w:val="001C5D12"/>
    <w:rsid w:val="001F4734"/>
    <w:rsid w:val="001F595A"/>
    <w:rsid w:val="00205AB3"/>
    <w:rsid w:val="00210153"/>
    <w:rsid w:val="00210655"/>
    <w:rsid w:val="00211517"/>
    <w:rsid w:val="002174EB"/>
    <w:rsid w:val="00220A82"/>
    <w:rsid w:val="00236E3B"/>
    <w:rsid w:val="002400FA"/>
    <w:rsid w:val="0025782E"/>
    <w:rsid w:val="00260003"/>
    <w:rsid w:val="002A3A5D"/>
    <w:rsid w:val="002B2925"/>
    <w:rsid w:val="002D7C6C"/>
    <w:rsid w:val="002F2B88"/>
    <w:rsid w:val="00315E40"/>
    <w:rsid w:val="00317F3B"/>
    <w:rsid w:val="003237A9"/>
    <w:rsid w:val="00334DBE"/>
    <w:rsid w:val="003376F5"/>
    <w:rsid w:val="00341291"/>
    <w:rsid w:val="00344FF7"/>
    <w:rsid w:val="0034779C"/>
    <w:rsid w:val="00392FF3"/>
    <w:rsid w:val="00393268"/>
    <w:rsid w:val="003A002F"/>
    <w:rsid w:val="003C1386"/>
    <w:rsid w:val="003C653D"/>
    <w:rsid w:val="003D5F05"/>
    <w:rsid w:val="00404ECE"/>
    <w:rsid w:val="00415C62"/>
    <w:rsid w:val="0043253B"/>
    <w:rsid w:val="00434DCD"/>
    <w:rsid w:val="004375D2"/>
    <w:rsid w:val="00444088"/>
    <w:rsid w:val="00444C4B"/>
    <w:rsid w:val="00451752"/>
    <w:rsid w:val="0045707C"/>
    <w:rsid w:val="004660C1"/>
    <w:rsid w:val="004711A8"/>
    <w:rsid w:val="00476347"/>
    <w:rsid w:val="00486D81"/>
    <w:rsid w:val="00496518"/>
    <w:rsid w:val="004B015B"/>
    <w:rsid w:val="004B408C"/>
    <w:rsid w:val="004C2291"/>
    <w:rsid w:val="004F070A"/>
    <w:rsid w:val="004F1B15"/>
    <w:rsid w:val="004F447B"/>
    <w:rsid w:val="004F785E"/>
    <w:rsid w:val="005100EC"/>
    <w:rsid w:val="00535106"/>
    <w:rsid w:val="00535AFE"/>
    <w:rsid w:val="00554F5A"/>
    <w:rsid w:val="0055746C"/>
    <w:rsid w:val="005574E2"/>
    <w:rsid w:val="00560C2A"/>
    <w:rsid w:val="00561F3C"/>
    <w:rsid w:val="005645B6"/>
    <w:rsid w:val="00564F1B"/>
    <w:rsid w:val="00574A12"/>
    <w:rsid w:val="00584D31"/>
    <w:rsid w:val="005904DC"/>
    <w:rsid w:val="005908F0"/>
    <w:rsid w:val="00593034"/>
    <w:rsid w:val="00595330"/>
    <w:rsid w:val="005A5A84"/>
    <w:rsid w:val="005B71A4"/>
    <w:rsid w:val="005C53CA"/>
    <w:rsid w:val="005D048F"/>
    <w:rsid w:val="005D5624"/>
    <w:rsid w:val="005D6098"/>
    <w:rsid w:val="005E38F6"/>
    <w:rsid w:val="00645FBD"/>
    <w:rsid w:val="00677302"/>
    <w:rsid w:val="00681803"/>
    <w:rsid w:val="006A5B0A"/>
    <w:rsid w:val="006E09D7"/>
    <w:rsid w:val="006E1561"/>
    <w:rsid w:val="006E5541"/>
    <w:rsid w:val="006E623B"/>
    <w:rsid w:val="006E7A95"/>
    <w:rsid w:val="006F1E6E"/>
    <w:rsid w:val="006F540A"/>
    <w:rsid w:val="006F614E"/>
    <w:rsid w:val="0070009F"/>
    <w:rsid w:val="00713FCC"/>
    <w:rsid w:val="00721B9E"/>
    <w:rsid w:val="0072422F"/>
    <w:rsid w:val="0073096B"/>
    <w:rsid w:val="00734277"/>
    <w:rsid w:val="00744C8F"/>
    <w:rsid w:val="00752660"/>
    <w:rsid w:val="007612CB"/>
    <w:rsid w:val="0076240B"/>
    <w:rsid w:val="007677AC"/>
    <w:rsid w:val="0077742E"/>
    <w:rsid w:val="007819BF"/>
    <w:rsid w:val="007833B0"/>
    <w:rsid w:val="00783817"/>
    <w:rsid w:val="00786BAF"/>
    <w:rsid w:val="007A10CB"/>
    <w:rsid w:val="007B482A"/>
    <w:rsid w:val="007C531D"/>
    <w:rsid w:val="00814DDB"/>
    <w:rsid w:val="0083056B"/>
    <w:rsid w:val="00831AFC"/>
    <w:rsid w:val="0083468D"/>
    <w:rsid w:val="00836F86"/>
    <w:rsid w:val="00856392"/>
    <w:rsid w:val="00866A85"/>
    <w:rsid w:val="00873431"/>
    <w:rsid w:val="00873536"/>
    <w:rsid w:val="00874D03"/>
    <w:rsid w:val="00875B90"/>
    <w:rsid w:val="0088039F"/>
    <w:rsid w:val="00883042"/>
    <w:rsid w:val="00884707"/>
    <w:rsid w:val="00886B08"/>
    <w:rsid w:val="0089051A"/>
    <w:rsid w:val="00890EF8"/>
    <w:rsid w:val="008A0481"/>
    <w:rsid w:val="008B3189"/>
    <w:rsid w:val="008C2D6D"/>
    <w:rsid w:val="008C5382"/>
    <w:rsid w:val="008D718C"/>
    <w:rsid w:val="008D722E"/>
    <w:rsid w:val="008D7D92"/>
    <w:rsid w:val="008E6455"/>
    <w:rsid w:val="008F4E42"/>
    <w:rsid w:val="009133D1"/>
    <w:rsid w:val="009279A4"/>
    <w:rsid w:val="00943D25"/>
    <w:rsid w:val="0094682F"/>
    <w:rsid w:val="0095515C"/>
    <w:rsid w:val="00967469"/>
    <w:rsid w:val="009709CF"/>
    <w:rsid w:val="00984942"/>
    <w:rsid w:val="009A12E2"/>
    <w:rsid w:val="009A3246"/>
    <w:rsid w:val="009A7EA5"/>
    <w:rsid w:val="009E4A91"/>
    <w:rsid w:val="009E513A"/>
    <w:rsid w:val="00A02860"/>
    <w:rsid w:val="00A03747"/>
    <w:rsid w:val="00A16E43"/>
    <w:rsid w:val="00A24373"/>
    <w:rsid w:val="00A304E6"/>
    <w:rsid w:val="00A32CF0"/>
    <w:rsid w:val="00A372BE"/>
    <w:rsid w:val="00A3733C"/>
    <w:rsid w:val="00A3789F"/>
    <w:rsid w:val="00A42E0D"/>
    <w:rsid w:val="00A435CB"/>
    <w:rsid w:val="00A46E0A"/>
    <w:rsid w:val="00A60D1F"/>
    <w:rsid w:val="00A6226B"/>
    <w:rsid w:val="00A74BF6"/>
    <w:rsid w:val="00A93047"/>
    <w:rsid w:val="00AA3FDA"/>
    <w:rsid w:val="00AD4F24"/>
    <w:rsid w:val="00AD7DF7"/>
    <w:rsid w:val="00AE0177"/>
    <w:rsid w:val="00AF76CF"/>
    <w:rsid w:val="00B0227F"/>
    <w:rsid w:val="00B17EC0"/>
    <w:rsid w:val="00B234EB"/>
    <w:rsid w:val="00B3114D"/>
    <w:rsid w:val="00B57513"/>
    <w:rsid w:val="00B72555"/>
    <w:rsid w:val="00B77FEB"/>
    <w:rsid w:val="00B80412"/>
    <w:rsid w:val="00BA7DFB"/>
    <w:rsid w:val="00BB17EA"/>
    <w:rsid w:val="00BE3937"/>
    <w:rsid w:val="00BF1F65"/>
    <w:rsid w:val="00BF3FE9"/>
    <w:rsid w:val="00BF40F3"/>
    <w:rsid w:val="00C1139F"/>
    <w:rsid w:val="00C43A6D"/>
    <w:rsid w:val="00C43B71"/>
    <w:rsid w:val="00C56C4B"/>
    <w:rsid w:val="00C7668C"/>
    <w:rsid w:val="00C873E0"/>
    <w:rsid w:val="00CC06B6"/>
    <w:rsid w:val="00CD3BF2"/>
    <w:rsid w:val="00CD51D6"/>
    <w:rsid w:val="00CE16B7"/>
    <w:rsid w:val="00CF6850"/>
    <w:rsid w:val="00D11A58"/>
    <w:rsid w:val="00D12D81"/>
    <w:rsid w:val="00D158CF"/>
    <w:rsid w:val="00D1787C"/>
    <w:rsid w:val="00D17F97"/>
    <w:rsid w:val="00D31397"/>
    <w:rsid w:val="00D610DD"/>
    <w:rsid w:val="00D73DF6"/>
    <w:rsid w:val="00D7509E"/>
    <w:rsid w:val="00D776C0"/>
    <w:rsid w:val="00D90044"/>
    <w:rsid w:val="00D91134"/>
    <w:rsid w:val="00DA6035"/>
    <w:rsid w:val="00DD7BB1"/>
    <w:rsid w:val="00DE4BEA"/>
    <w:rsid w:val="00DE744E"/>
    <w:rsid w:val="00E01311"/>
    <w:rsid w:val="00E04162"/>
    <w:rsid w:val="00E11211"/>
    <w:rsid w:val="00E1186C"/>
    <w:rsid w:val="00E26490"/>
    <w:rsid w:val="00E60EE7"/>
    <w:rsid w:val="00E86C10"/>
    <w:rsid w:val="00E92111"/>
    <w:rsid w:val="00EA130D"/>
    <w:rsid w:val="00EA603D"/>
    <w:rsid w:val="00EC0016"/>
    <w:rsid w:val="00EC00AB"/>
    <w:rsid w:val="00ED6205"/>
    <w:rsid w:val="00EE0AD2"/>
    <w:rsid w:val="00EE50D7"/>
    <w:rsid w:val="00EF4AF1"/>
    <w:rsid w:val="00F03034"/>
    <w:rsid w:val="00F0556A"/>
    <w:rsid w:val="00F101F6"/>
    <w:rsid w:val="00F25A67"/>
    <w:rsid w:val="00F31E3B"/>
    <w:rsid w:val="00F37B94"/>
    <w:rsid w:val="00F522F2"/>
    <w:rsid w:val="00F604AD"/>
    <w:rsid w:val="00F91A03"/>
    <w:rsid w:val="00F94190"/>
    <w:rsid w:val="00FA2F9E"/>
    <w:rsid w:val="00FA5DFC"/>
    <w:rsid w:val="00FB7AF0"/>
    <w:rsid w:val="00FC170A"/>
    <w:rsid w:val="00FC3696"/>
    <w:rsid w:val="00FE2FE8"/>
    <w:rsid w:val="00FF5A31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228B669-6455-45AC-BC59-B104FA95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FBE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38D50-B9F5-4EA6-A950-FA6FBF71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DBC339A8.dotm</Template>
  <TotalTime>0</TotalTime>
  <Pages>2</Pages>
  <Words>279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2034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38</cp:revision>
  <cp:lastPrinted>2015-08-20T11:24:00Z</cp:lastPrinted>
  <dcterms:created xsi:type="dcterms:W3CDTF">2015-11-17T12:07:00Z</dcterms:created>
  <dcterms:modified xsi:type="dcterms:W3CDTF">2016-02-04T07:02:00Z</dcterms:modified>
</cp:coreProperties>
</file>